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</w:rPr>
        <w:drawing>
          <wp:inline distB="114300" distT="114300" distL="114300" distR="114300">
            <wp:extent cx="1614488" cy="16144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4488" cy="1614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line="240" w:lineRule="auto"/>
        <w:rPr>
          <w:rFonts w:ascii="Calibri" w:cs="Calibri" w:eastAsia="Calibri" w:hAnsi="Calibri"/>
          <w:b w:val="1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b w:val="1"/>
          <w:color w:val="242424"/>
          <w:sz w:val="28"/>
          <w:szCs w:val="28"/>
          <w:rtl w:val="0"/>
        </w:rPr>
        <w:t xml:space="preserve">The Academy of Safe Aesthetics </w:t>
      </w: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  <w:rtl w:val="0"/>
        </w:rPr>
        <w:t xml:space="preserve">Cancellation and Refund Policy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Objective: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To ensure transparency and fairness regarding cancellations and refunds for participants enrolling in courses or training sessions.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1. Cancellation by the Learner: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Participants may cancel their enrollment at any time before the course start date by notifying the course administrator via email or phone.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Refund Timeline: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More than 14 days before the course start date: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Participants are eligible for 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full refund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of the course fee.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Between 7 to 14 days before the course start date: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Participants are eligible for 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50% refund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of the course fee.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Less than 7 days before the course start date: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 refund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will be provided unless the cancellation is due to exceptional circumstances (e.g., illness or emergency).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Cancellations must be received in writing (email is sufficient) to be valid.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2. Cancellation by the Provider: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the course or session is cancelled by the provider (e.g., due to low enrollment or unforeseen circumstances), participants will be offered the choice of: 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full refund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or</w:t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option to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reschedule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for a future date if the course is offered again.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Refunds will be processed within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14 days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of the cancellation notice.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3. Rescheduling of a Course: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Participants may request to reschedule once to a future session if they are unable to attend the originally scheduled session.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Rescheduling fees: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There may be an administrative fee for rescheduling, which will be communicated at the time of the request.</w:t>
      </w:r>
    </w:p>
    <w:p w:rsidR="00000000" w:rsidDel="00000000" w:rsidP="00000000" w:rsidRDefault="00000000" w:rsidRPr="00000000" w14:paraId="00000014">
      <w:pPr>
        <w:spacing w:after="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1100138" cy="110013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0138" cy="1100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Rescheduling requests must be made at least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7 days before the course start date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***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Requests made with less than 7 days’ notice will be treated as a cancellation.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4. Non-Attendance (No Show):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Failure to attend the course or training session without prior notice will result in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 refund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being issued.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Participants are responsible for their attendance and must make arrangements to attend or cancel as per the policy.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5. Exceptional Circumstances: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280" w:before="28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 the case of exceptional circumstances (e.g., medical emergencies or family emergencies), the provider may offer an alternative arrangement or refund at its discretion. Documentation may be required for consideration.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6. Refund Process: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Refunds will be issued via the original payment method, and the process will take up to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14 days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after the cancellation request is received.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Refunds will be processed for course fees only and do not cover any additional expenses, such as travel or accommodation costs.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7. Transfer of Enrollment: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 some cases, participants may transfer their enrollment to another person, provided they notify the course administrator at least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7 days before the course start date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A transfer fee of £50 will apply.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Calibri" w:cs="Calibri" w:eastAsia="Calibri" w:hAnsi="Calibri"/>
          <w:b w:val="1"/>
          <w:color w:val="242424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Contact Information: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For any questions regarding cancellations, refunds, or course modifications, please contact </w:t>
      </w:r>
      <w:r w:rsidDel="00000000" w:rsidR="00000000" w:rsidRPr="00000000">
        <w:rPr>
          <w:rFonts w:ascii="Calibri" w:cs="Calibri" w:eastAsia="Calibri" w:hAnsi="Calibri"/>
          <w:b w:val="1"/>
          <w:color w:val="242424"/>
          <w:rtl w:val="0"/>
        </w:rPr>
        <w:t xml:space="preserve">The Academy of Safe Aesthetics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42424"/>
          <w:rtl w:val="0"/>
        </w:rPr>
        <w:t xml:space="preserve">Review date: 28/02/2026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alibri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GB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B916FC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B916FC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B916FC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B916FC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B916FC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B916FC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B916FC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B916FC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B916FC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B916F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B916F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B916F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B916F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B916FC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B916FC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B916FC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B916FC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B916FC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B916FC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916F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B916FC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916F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B916F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B916FC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B916FC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B916FC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B916F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916FC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B916FC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B916F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en-GB"/>
    </w:rPr>
  </w:style>
  <w:style w:type="character" w:styleId="Strong">
    <w:name w:val="Strong"/>
    <w:basedOn w:val="DefaultParagraphFont"/>
    <w:uiPriority w:val="22"/>
    <w:qFormat w:val="1"/>
    <w:rsid w:val="00B916FC"/>
    <w:rPr>
      <w:b w:val="1"/>
      <w:bCs w:val="1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XU125Yp6Wcm8SAiNeaIZGINb6w==">CgMxLjA4AHIhMTRMc2lDSEptZGplbEcxLUtud1dmRllIVzlRMmtBS09E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2025-01-04T22:10:00Z</dcterms:created>
  <dc:creator>Reem Marstani</dc:creator>
</cp:coreProperties>
</file>