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40"/>
          <w:szCs w:val="40"/>
        </w:rPr>
      </w:pPr>
      <w:r w:rsidDel="00000000" w:rsidR="00000000" w:rsidRPr="00000000">
        <w:rPr>
          <w:b w:val="1"/>
          <w:sz w:val="40"/>
          <w:szCs w:val="40"/>
        </w:rPr>
        <w:drawing>
          <wp:inline distB="114300" distT="114300" distL="114300" distR="114300">
            <wp:extent cx="1509713" cy="1509713"/>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09713" cy="15097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sz w:val="40"/>
          <w:szCs w:val="40"/>
        </w:rPr>
      </w:pPr>
      <w:r w:rsidDel="00000000" w:rsidR="00000000" w:rsidRPr="00000000">
        <w:rPr>
          <w:rtl w:val="0"/>
        </w:rPr>
      </w:r>
    </w:p>
    <w:p w:rsidR="00000000" w:rsidDel="00000000" w:rsidP="00000000" w:rsidRDefault="00000000" w:rsidRPr="00000000" w14:paraId="00000003">
      <w:pPr>
        <w:jc w:val="center"/>
        <w:rPr>
          <w:b w:val="1"/>
          <w:sz w:val="40"/>
          <w:szCs w:val="40"/>
        </w:rPr>
      </w:pPr>
      <w:r w:rsidDel="00000000" w:rsidR="00000000" w:rsidRPr="00000000">
        <w:rPr>
          <w:b w:val="1"/>
          <w:sz w:val="40"/>
          <w:szCs w:val="40"/>
          <w:rtl w:val="0"/>
        </w:rPr>
        <w:t xml:space="preserve">The Academy of Safe Aesthetics </w:t>
      </w:r>
      <w:r w:rsidDel="00000000" w:rsidR="00000000" w:rsidRPr="00000000">
        <w:rPr>
          <w:b w:val="1"/>
          <w:sz w:val="40"/>
          <w:szCs w:val="40"/>
          <w:rtl w:val="0"/>
        </w:rPr>
        <w:t xml:space="preserve">Course Content Review Policy</w:t>
      </w:r>
    </w:p>
    <w:p w:rsidR="00000000" w:rsidDel="00000000" w:rsidP="00000000" w:rsidRDefault="00000000" w:rsidRPr="00000000" w14:paraId="00000004">
      <w:pPr>
        <w:jc w:val="center"/>
        <w:rPr>
          <w:b w:val="1"/>
          <w:sz w:val="40"/>
          <w:szCs w:val="40"/>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The Academy of Safe Aesthetics </w:t>
      </w:r>
      <w:r w:rsidDel="00000000" w:rsidR="00000000" w:rsidRPr="00000000">
        <w:rPr>
          <w:rtl w:val="0"/>
        </w:rPr>
        <w:t xml:space="preserve">takes the standard of its courses very seriously. For this reason, the below policy sets out how we ensure the standards of our service are maintained.</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Course reviews are an integral part of </w:t>
      </w:r>
      <w:r w:rsidDel="00000000" w:rsidR="00000000" w:rsidRPr="00000000">
        <w:rPr>
          <w:b w:val="1"/>
          <w:rtl w:val="0"/>
        </w:rPr>
        <w:t xml:space="preserve">The Academy of Safe Aesthetics </w:t>
      </w:r>
      <w:r w:rsidDel="00000000" w:rsidR="00000000" w:rsidRPr="00000000">
        <w:rPr>
          <w:rtl w:val="0"/>
        </w:rPr>
        <w:t xml:space="preserve"> quality assurance process.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focus of course reviews is on: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appropriateness of the content and assessment method in order to achieve the learning outcomes,</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course content being up to date and accurate.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sz w:val="28"/>
          <w:szCs w:val="28"/>
        </w:rPr>
      </w:pPr>
      <w:r w:rsidDel="00000000" w:rsidR="00000000" w:rsidRPr="00000000">
        <w:rPr>
          <w:b w:val="1"/>
          <w:sz w:val="28"/>
          <w:szCs w:val="28"/>
          <w:rtl w:val="0"/>
        </w:rPr>
        <w:t xml:space="preserve">Responsibility</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Responsibility for course review and recommendations being addressed rests with the Training &amp; Development Manager. The responsibility for the Review process lies with the company Directors.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sz w:val="28"/>
          <w:szCs w:val="28"/>
        </w:rPr>
      </w:pPr>
      <w:r w:rsidDel="00000000" w:rsidR="00000000" w:rsidRPr="00000000">
        <w:rPr>
          <w:b w:val="1"/>
          <w:sz w:val="28"/>
          <w:szCs w:val="28"/>
          <w:rtl w:val="0"/>
        </w:rPr>
        <w:t xml:space="preserve">Frequency</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Each course is reviewed on an annual basis. The courses are reviewed by a Subject Matter Specialist to ensure their accuracy.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All legal elements of the learning materials will be reviewed by the companies Legal Representatives to ensure the most up to date version of any legal references are used and are correct as of the time of the review.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sz w:val="28"/>
          <w:szCs w:val="28"/>
        </w:rPr>
      </w:pPr>
      <w:r w:rsidDel="00000000" w:rsidR="00000000" w:rsidRPr="00000000">
        <w:rPr>
          <w:rtl w:val="0"/>
        </w:rPr>
      </w:r>
    </w:p>
    <w:p w:rsidR="00000000" w:rsidDel="00000000" w:rsidP="00000000" w:rsidRDefault="00000000" w:rsidRPr="00000000" w14:paraId="0000001A">
      <w:pPr>
        <w:rPr>
          <w:b w:val="1"/>
          <w:sz w:val="28"/>
          <w:szCs w:val="28"/>
        </w:rPr>
      </w:pPr>
      <w:r w:rsidDel="00000000" w:rsidR="00000000" w:rsidRPr="00000000">
        <w:rPr>
          <w:rtl w:val="0"/>
        </w:rPr>
      </w:r>
    </w:p>
    <w:p w:rsidR="00000000" w:rsidDel="00000000" w:rsidP="00000000" w:rsidRDefault="00000000" w:rsidRPr="00000000" w14:paraId="0000001B">
      <w:pPr>
        <w:rPr>
          <w:b w:val="1"/>
          <w:sz w:val="28"/>
          <w:szCs w:val="28"/>
        </w:rPr>
      </w:pPr>
      <w:r w:rsidDel="00000000" w:rsidR="00000000" w:rsidRPr="00000000">
        <w:rPr>
          <w:rtl w:val="0"/>
        </w:rPr>
      </w:r>
    </w:p>
    <w:p w:rsidR="00000000" w:rsidDel="00000000" w:rsidP="00000000" w:rsidRDefault="00000000" w:rsidRPr="00000000" w14:paraId="0000001C">
      <w:pPr>
        <w:jc w:val="center"/>
        <w:rPr>
          <w:b w:val="1"/>
          <w:sz w:val="28"/>
          <w:szCs w:val="28"/>
        </w:rPr>
      </w:pPr>
      <w:r w:rsidDel="00000000" w:rsidR="00000000" w:rsidRPr="00000000">
        <w:rPr>
          <w:b w:val="1"/>
          <w:sz w:val="28"/>
          <w:szCs w:val="28"/>
        </w:rPr>
        <w:drawing>
          <wp:inline distB="114300" distT="114300" distL="114300" distR="114300">
            <wp:extent cx="795338" cy="795338"/>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795338" cy="795338"/>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b w:val="1"/>
          <w:sz w:val="28"/>
          <w:szCs w:val="28"/>
        </w:rPr>
      </w:pPr>
      <w:r w:rsidDel="00000000" w:rsidR="00000000" w:rsidRPr="00000000">
        <w:rPr>
          <w:rtl w:val="0"/>
        </w:rPr>
      </w:r>
    </w:p>
    <w:p w:rsidR="00000000" w:rsidDel="00000000" w:rsidP="00000000" w:rsidRDefault="00000000" w:rsidRPr="00000000" w14:paraId="0000001E">
      <w:pPr>
        <w:rPr>
          <w:b w:val="1"/>
          <w:sz w:val="28"/>
          <w:szCs w:val="28"/>
        </w:rPr>
      </w:pPr>
      <w:r w:rsidDel="00000000" w:rsidR="00000000" w:rsidRPr="00000000">
        <w:rPr>
          <w:b w:val="1"/>
          <w:sz w:val="28"/>
          <w:szCs w:val="28"/>
          <w:rtl w:val="0"/>
        </w:rPr>
        <w:t xml:space="preserve">Timing</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At the review date, each subject area specialist will have a 30-day period to complete the review of the given subject and all findings reported back to the Training &amp; Development Manager.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The Training &amp; Development Manager will then action any appropriate changes to course materials with an additional 30-day period.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Any legal advice/review related to legal references within the learning materials will be form part of the 30-day review period by the Subject Matter Specialist.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sz w:val="28"/>
          <w:szCs w:val="28"/>
        </w:rPr>
      </w:pPr>
      <w:r w:rsidDel="00000000" w:rsidR="00000000" w:rsidRPr="00000000">
        <w:rPr>
          <w:b w:val="1"/>
          <w:sz w:val="28"/>
          <w:szCs w:val="28"/>
          <w:rtl w:val="0"/>
        </w:rPr>
        <w:t xml:space="preserve">Reporting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Following learning materials &amp; legal review, a detailed report will be provided to the Training &amp; Development Manager, outlining all elements that require addressing and updating.</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Review date 28/02/2026</w:t>
      </w:r>
      <w:r w:rsidDel="00000000" w:rsidR="00000000" w:rsidRPr="00000000">
        <w:rPr>
          <w:rtl w:val="0"/>
        </w:rPr>
      </w:r>
    </w:p>
    <w:sectPr>
      <w:pgSz w:h="16840" w:w="11900" w:orient="portrait"/>
      <w:pgMar w:bottom="1440" w:top="144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904F7E"/>
    <w:pPr>
      <w:ind w:left="720"/>
      <w:contextualSpacing w:val="1"/>
    </w:pPr>
  </w:style>
  <w:style w:type="paragraph" w:styleId="BodyText">
    <w:name w:val="Body Text"/>
    <w:basedOn w:val="Normal"/>
    <w:link w:val="BodyTextChar"/>
    <w:uiPriority w:val="1"/>
    <w:qFormat w:val="1"/>
    <w:rsid w:val="003203B7"/>
    <w:pPr>
      <w:widowControl w:val="0"/>
      <w:autoSpaceDE w:val="0"/>
      <w:autoSpaceDN w:val="0"/>
    </w:pPr>
    <w:rPr>
      <w:rFonts w:ascii="Arial" w:cs="Arial" w:eastAsia="Arial" w:hAnsi="Arial"/>
      <w:sz w:val="22"/>
      <w:szCs w:val="22"/>
      <w:lang w:val="en-US"/>
    </w:rPr>
  </w:style>
  <w:style w:type="character" w:styleId="BodyTextChar" w:customStyle="1">
    <w:name w:val="Body Text Char"/>
    <w:basedOn w:val="DefaultParagraphFont"/>
    <w:link w:val="BodyText"/>
    <w:uiPriority w:val="1"/>
    <w:rsid w:val="003203B7"/>
    <w:rPr>
      <w:rFonts w:ascii="Arial" w:cs="Arial" w:eastAsia="Arial" w:hAnsi="Arial"/>
      <w:sz w:val="22"/>
      <w:szCs w:val="22"/>
      <w:lang w:val="en-US"/>
    </w:rPr>
  </w:style>
  <w:style w:type="paragraph" w:styleId="TableParagraph" w:customStyle="1">
    <w:name w:val="Table Paragraph"/>
    <w:basedOn w:val="Normal"/>
    <w:uiPriority w:val="1"/>
    <w:qFormat w:val="1"/>
    <w:rsid w:val="003203B7"/>
    <w:pPr>
      <w:widowControl w:val="0"/>
      <w:autoSpaceDE w:val="0"/>
      <w:autoSpaceDN w:val="0"/>
      <w:ind w:left="200"/>
    </w:pPr>
    <w:rPr>
      <w:rFonts w:ascii="Arial" w:cs="Arial" w:eastAsia="Arial" w:hAnsi="Arial"/>
      <w:sz w:val="22"/>
      <w:szCs w:val="22"/>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p+Rm8HsbivxEjLmD0uuPivVSug==">CgMxLjA4AHIhMTU0YmxkRzN2amJLUDNzREZtWTQ1V09OOGdJUUpxa2FR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2022-12-05T11:27:00Z</dcterms:created>
  <dc:creator>Andy Donnachie</dc:creator>
</cp:coreProperties>
</file>